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La Fundación AIRC para la Investigación del Cáncer (Fondazione AIRC per la Ricerca sul Cancro)</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11" name="image9.png"/>
            <a:graphic>
              <a:graphicData uri="http://schemas.openxmlformats.org/drawingml/2006/picture">
                <pic:pic>
                  <pic:nvPicPr>
                    <pic:cNvPr descr="SAGITTARIUS logo" id="0" name="image9.png"/>
                    <pic:cNvPicPr preferRelativeResize="0"/>
                  </pic:nvPicPr>
                  <pic:blipFill>
                    <a:blip r:embed="rId6"/>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i w:val="1"/>
          <w:sz w:val="24"/>
          <w:szCs w:val="24"/>
        </w:rPr>
      </w:pPr>
      <w:r w:rsidDel="00000000" w:rsidR="00000000" w:rsidRPr="00000000">
        <w:rPr>
          <w:b w:val="1"/>
          <w:i w:val="1"/>
          <w:sz w:val="24"/>
          <w:szCs w:val="24"/>
          <w:rtl w:val="0"/>
        </w:rPr>
        <w:t xml:space="preserve">Fundación AIRC.</w:t>
      </w:r>
    </w:p>
    <w:p w:rsidR="00000000" w:rsidDel="00000000" w:rsidP="00000000" w:rsidRDefault="00000000" w:rsidRPr="00000000" w14:paraId="00000004">
      <w:pPr>
        <w:rPr>
          <w:b w:val="1"/>
          <w:i w:val="1"/>
          <w:sz w:val="24"/>
          <w:szCs w:val="24"/>
        </w:rPr>
      </w:pPr>
      <w:r w:rsidDel="00000000" w:rsidR="00000000" w:rsidRPr="00000000">
        <w:rPr>
          <w:b w:val="1"/>
          <w:i w:val="1"/>
          <w:sz w:val="24"/>
          <w:szCs w:val="24"/>
          <w:rtl w:val="0"/>
        </w:rPr>
        <w:t xml:space="preserve">Enfrentándonos al cáncer. Juntos.</w:t>
      </w:r>
    </w:p>
    <w:p w:rsidR="00000000" w:rsidDel="00000000" w:rsidP="00000000" w:rsidRDefault="00000000" w:rsidRPr="00000000" w14:paraId="00000005">
      <w:pPr>
        <w:rPr>
          <w:b w:val="1"/>
          <w:i w:val="1"/>
          <w:sz w:val="24"/>
          <w:szCs w:val="24"/>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La </w:t>
      </w:r>
      <w:r w:rsidDel="00000000" w:rsidR="00000000" w:rsidRPr="00000000">
        <w:rPr>
          <w:b w:val="1"/>
          <w:rtl w:val="0"/>
        </w:rPr>
        <w:t xml:space="preserve">Fundación AIRC para la Investigación del Cáncer </w:t>
      </w:r>
      <w:r w:rsidDel="00000000" w:rsidR="00000000" w:rsidRPr="00000000">
        <w:rPr>
          <w:rtl w:val="0"/>
        </w:rPr>
        <w:t xml:space="preserve">(Fondazione AIRC per la Ricerca sul Cancro)</w:t>
      </w:r>
      <w:r w:rsidDel="00000000" w:rsidR="00000000" w:rsidRPr="00000000">
        <w:rPr>
          <w:b w:val="1"/>
          <w:rtl w:val="0"/>
        </w:rPr>
        <w:t xml:space="preserve"> </w:t>
      </w:r>
      <w:r w:rsidDel="00000000" w:rsidR="00000000" w:rsidRPr="00000000">
        <w:rPr>
          <w:rtl w:val="0"/>
        </w:rPr>
        <w:t xml:space="preserve">se creó en 1965. En la actualidad, es el </w:t>
      </w:r>
      <w:r w:rsidDel="00000000" w:rsidR="00000000" w:rsidRPr="00000000">
        <w:rPr>
          <w:b w:val="1"/>
          <w:rtl w:val="0"/>
        </w:rPr>
        <w:t xml:space="preserve">principal organismo de financiación privada de Italia para la investigación independiente del cáncer</w:t>
      </w:r>
      <w:r w:rsidDel="00000000" w:rsidR="00000000" w:rsidRPr="00000000">
        <w:rPr>
          <w:rtl w:val="0"/>
        </w:rPr>
        <w:t xml:space="preserve">, y ha asignado más de 2.300 millones de euros a actividades de investigación en 59 años. Gracias a </w:t>
      </w:r>
      <w:r w:rsidDel="00000000" w:rsidR="00000000" w:rsidRPr="00000000">
        <w:rPr>
          <w:b w:val="1"/>
          <w:rtl w:val="0"/>
        </w:rPr>
        <w:t xml:space="preserve">4,5 millones de fieles seguidores </w:t>
      </w:r>
      <w:r w:rsidDel="00000000" w:rsidR="00000000" w:rsidRPr="00000000">
        <w:rPr>
          <w:rtl w:val="0"/>
        </w:rPr>
        <w:t xml:space="preserve">y a la dedicación de sus </w:t>
      </w:r>
      <w:r w:rsidDel="00000000" w:rsidR="00000000" w:rsidRPr="00000000">
        <w:rPr>
          <w:b w:val="1"/>
          <w:rtl w:val="0"/>
        </w:rPr>
        <w:t xml:space="preserve">20.000 voluntarios</w:t>
      </w:r>
      <w:r w:rsidDel="00000000" w:rsidR="00000000" w:rsidRPr="00000000">
        <w:rPr>
          <w:rtl w:val="0"/>
        </w:rPr>
        <w:t xml:space="preserve">, en 2024 la Fundación AIRC puso a disposición de la comunidad científica italiana más de </w:t>
      </w:r>
      <w:r w:rsidDel="00000000" w:rsidR="00000000" w:rsidRPr="00000000">
        <w:rPr>
          <w:b w:val="1"/>
          <w:rtl w:val="0"/>
        </w:rPr>
        <w:t xml:space="preserve">143 millones de euros</w:t>
      </w:r>
      <w:r w:rsidDel="00000000" w:rsidR="00000000" w:rsidRPr="00000000">
        <w:rPr>
          <w:rtl w:val="0"/>
        </w:rPr>
        <w:t xml:space="preserve">, apoyando </w:t>
      </w:r>
      <w:r w:rsidDel="00000000" w:rsidR="00000000" w:rsidRPr="00000000">
        <w:rPr>
          <w:b w:val="1"/>
          <w:rtl w:val="0"/>
        </w:rPr>
        <w:t xml:space="preserve">695 proyectos de investigación, 93 becas y 15 programas especiales</w:t>
      </w:r>
      <w:r w:rsidDel="00000000" w:rsidR="00000000" w:rsidRPr="00000000">
        <w:rPr>
          <w:rtl w:val="0"/>
        </w:rPr>
        <w:t xml:space="preserve">. Este compromiso se ve reforzado por el </w:t>
      </w:r>
      <w:r w:rsidDel="00000000" w:rsidR="00000000" w:rsidRPr="00000000">
        <w:rPr>
          <w:b w:val="1"/>
          <w:rtl w:val="0"/>
        </w:rPr>
        <w:t xml:space="preserve">apoyo que brinda al IFOM </w:t>
      </w:r>
      <w:r w:rsidDel="00000000" w:rsidR="00000000" w:rsidRPr="00000000">
        <w:rPr>
          <w:rtl w:val="0"/>
        </w:rPr>
        <w:t xml:space="preserve">ETS – l’Istituto di Oncologia Molecolare di AIRC (IFOM ETS, el Instituto de Oncología Molecular de AIRC), un centro internacional de excelencia en el campo.</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El cáncer es una prioridad en todo el mundo: sólo en Italia se diagnosticaron el año pasado </w:t>
      </w:r>
      <w:r w:rsidDel="00000000" w:rsidR="00000000" w:rsidRPr="00000000">
        <w:rPr>
          <w:b w:val="1"/>
          <w:rtl w:val="0"/>
        </w:rPr>
        <w:t xml:space="preserve">395.000 nuevos casos</w:t>
      </w:r>
      <w:r w:rsidDel="00000000" w:rsidR="00000000" w:rsidRPr="00000000">
        <w:rPr>
          <w:rtl w:val="0"/>
        </w:rPr>
        <w:t xml:space="preserve">, es decir, </w:t>
      </w:r>
      <w:r w:rsidDel="00000000" w:rsidR="00000000" w:rsidRPr="00000000">
        <w:rPr>
          <w:b w:val="1"/>
          <w:rtl w:val="0"/>
        </w:rPr>
        <w:t xml:space="preserve">más de 1.000 por día</w:t>
      </w:r>
      <w:r w:rsidDel="00000000" w:rsidR="00000000" w:rsidRPr="00000000">
        <w:rPr>
          <w:rtl w:val="0"/>
        </w:rPr>
        <w:t xml:space="preserve">. Para ayudar a reducir estas cifras, la Fundación AIRC apoya constantemente el trabajo de unos </w:t>
      </w:r>
      <w:r w:rsidDel="00000000" w:rsidR="00000000" w:rsidRPr="00000000">
        <w:rPr>
          <w:b w:val="1"/>
          <w:rtl w:val="0"/>
        </w:rPr>
        <w:t xml:space="preserve">6.000 científicos</w:t>
      </w:r>
      <w:r w:rsidDel="00000000" w:rsidR="00000000" w:rsidRPr="00000000">
        <w:rPr>
          <w:rtl w:val="0"/>
        </w:rPr>
        <w:t xml:space="preserve">, el 62 % de los cuales son mujeres y el 49 % menores de 40 años*. Trabajan principalmente en instituciones públicas (laboratorios universitarios, hospitales e institutos científicos), marcando una diferencia tangible en la capacidad de investigación del país y en su servicio de salud.</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La Fundación AIRC también dedica mucho tiempo y esfuerzo a </w:t>
      </w:r>
      <w:r w:rsidDel="00000000" w:rsidR="00000000" w:rsidRPr="00000000">
        <w:rPr>
          <w:b w:val="1"/>
          <w:rtl w:val="0"/>
        </w:rPr>
        <w:t xml:space="preserve">hacer accesible y comprensible la información científica y a fomentar una cultura de prevención de enfermedades en las escuelas, en los espacios públicos, en las empresas y a través de los medios de comunicación</w:t>
      </w:r>
      <w:r w:rsidDel="00000000" w:rsidR="00000000" w:rsidRPr="00000000">
        <w:rPr>
          <w:rtl w:val="0"/>
        </w:rPr>
        <w:t xml:space="preserve">. El público en general ve ahora a la Fundación AIRC como una fuente autorizada de datos científicos y una organización experta y confiable.</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El </w:t>
      </w:r>
      <w:r w:rsidDel="00000000" w:rsidR="00000000" w:rsidRPr="00000000">
        <w:rPr>
          <w:b w:val="1"/>
          <w:rtl w:val="0"/>
        </w:rPr>
        <w:t xml:space="preserve">IFOM </w:t>
      </w:r>
      <w:r w:rsidDel="00000000" w:rsidR="00000000" w:rsidRPr="00000000">
        <w:rPr>
          <w:rtl w:val="0"/>
        </w:rPr>
        <w:t xml:space="preserve">es un elemento más del “sistema AIRC”. Se trata del </w:t>
      </w:r>
      <w:r w:rsidDel="00000000" w:rsidR="00000000" w:rsidRPr="00000000">
        <w:rPr>
          <w:b w:val="1"/>
          <w:rtl w:val="0"/>
        </w:rPr>
        <w:t xml:space="preserve">Instituto de Oncología Molecular de la Fundación AIRC </w:t>
      </w:r>
      <w:r w:rsidDel="00000000" w:rsidR="00000000" w:rsidRPr="00000000">
        <w:rPr>
          <w:rtl w:val="0"/>
        </w:rPr>
        <w:t xml:space="preserve">(Istituto di Oncologia Molecolare di AIRC), fundado en 1998 con el fin de realizar estudios sobre la formación y desarrollo de tumores a nivel molecular, transfiriendo los nuevos conocimientos del laboratorio al paciente lo más rápidamente posible (</w:t>
      </w:r>
      <w:hyperlink r:id="rId7">
        <w:r w:rsidDel="00000000" w:rsidR="00000000" w:rsidRPr="00000000">
          <w:rPr>
            <w:color w:val="1155cc"/>
            <w:u w:val="single"/>
            <w:rtl w:val="0"/>
          </w:rPr>
          <w:t xml:space="preserve">www.ifom.eu</w:t>
        </w:r>
      </w:hyperlink>
      <w:r w:rsidDel="00000000" w:rsidR="00000000" w:rsidRPr="00000000">
        <w:rPr>
          <w:rtl w:val="0"/>
        </w:rPr>
        <w:t xml:space="preserv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pStyle w:val="Heading3"/>
        <w:rPr>
          <w:color w:val="0e5872"/>
        </w:rPr>
      </w:pPr>
      <w:bookmarkStart w:colFirst="0" w:colLast="0" w:name="_38ljy4i3aah1" w:id="0"/>
      <w:bookmarkEnd w:id="0"/>
      <w:r w:rsidDel="00000000" w:rsidR="00000000" w:rsidRPr="00000000">
        <w:rPr>
          <w:color w:val="0e5872"/>
          <w:rtl w:val="0"/>
        </w:rPr>
        <w:t xml:space="preserve">Rigor científico para garantizar una investigación excepcional</w:t>
      </w:r>
      <w:r w:rsidDel="00000000" w:rsidR="00000000" w:rsidRPr="00000000">
        <w:rPr>
          <w:rtl w:val="0"/>
        </w:rPr>
      </w:r>
    </w:p>
    <w:p w:rsidR="00000000" w:rsidDel="00000000" w:rsidP="00000000" w:rsidRDefault="00000000" w:rsidRPr="00000000" w14:paraId="00000010">
      <w:pPr>
        <w:rPr/>
      </w:pPr>
      <w:r w:rsidDel="00000000" w:rsidR="00000000" w:rsidRPr="00000000">
        <w:rPr>
          <w:b w:val="1"/>
          <w:rtl w:val="0"/>
        </w:rPr>
        <w:t xml:space="preserve">La Fundación AIRC apoya lo que a veces se denomina investigación “competitiva”</w:t>
      </w:r>
      <w:r w:rsidDel="00000000" w:rsidR="00000000" w:rsidRPr="00000000">
        <w:rPr>
          <w:rtl w:val="0"/>
        </w:rPr>
        <w:t xml:space="preserve">, asignando fondos tras la finalización exitosa de un estricto proceso de selección basado en el método de revisión por pares. Un equipo internacional de unos 400 revisores evalúa el mérito científico de las propuestas recibidas de manera rigurosa, imparcial y transparente, garantizando así que se conceda financiación a los proyectos más prometedores y merecedores, y que los resultados se evalúen a lo largo del tiempo. También hay programas especiales que se centran en formar una </w:t>
      </w:r>
      <w:r w:rsidDel="00000000" w:rsidR="00000000" w:rsidRPr="00000000">
        <w:rPr>
          <w:b w:val="1"/>
          <w:rtl w:val="0"/>
        </w:rPr>
        <w:t xml:space="preserve">nueva generación de jóvenes científicos</w:t>
      </w:r>
      <w:r w:rsidDel="00000000" w:rsidR="00000000" w:rsidRPr="00000000">
        <w:rPr>
          <w:rtl w:val="0"/>
        </w:rPr>
        <w:t xml:space="preserve">, financiar formación y experiencia laboral en centros de excelencia en Italia y en el extranjero, y crear las condiciones adecuadas en Italia para animarlos a regresar.</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pStyle w:val="Heading3"/>
        <w:rPr>
          <w:color w:val="0e5872"/>
        </w:rPr>
      </w:pPr>
      <w:bookmarkStart w:colFirst="0" w:colLast="0" w:name="_66bgbblyk1bk" w:id="1"/>
      <w:bookmarkEnd w:id="1"/>
      <w:r w:rsidDel="00000000" w:rsidR="00000000" w:rsidRPr="00000000">
        <w:rPr>
          <w:color w:val="0e5872"/>
          <w:rtl w:val="0"/>
        </w:rPr>
        <w:t xml:space="preserve">Construido sobre tierra firme, listo para el futuro</w:t>
      </w:r>
      <w:r w:rsidDel="00000000" w:rsidR="00000000" w:rsidRPr="00000000">
        <w:rPr>
          <w:color w:val="0e5872"/>
          <w:rtl w:val="0"/>
        </w:rPr>
        <w:t xml:space="preserve"> </w:t>
      </w:r>
    </w:p>
    <w:p w:rsidR="00000000" w:rsidDel="00000000" w:rsidP="00000000" w:rsidRDefault="00000000" w:rsidRPr="00000000" w14:paraId="00000013">
      <w:pPr>
        <w:rPr/>
      </w:pPr>
      <w:r w:rsidDel="00000000" w:rsidR="00000000" w:rsidRPr="00000000">
        <w:rPr>
          <w:rtl w:val="0"/>
        </w:rPr>
        <w:t xml:space="preserve">La Fundación AIRC, como se la conoce ahora, fue fundada en 1965 como la “Associazione Italiana per la Ricerca sul Cancro” (Asociación Italiana para la Investigación del Cáncer).</w:t>
      </w:r>
    </w:p>
    <w:p w:rsidR="00000000" w:rsidDel="00000000" w:rsidP="00000000" w:rsidRDefault="00000000" w:rsidRPr="00000000" w14:paraId="00000014">
      <w:pPr>
        <w:rPr/>
      </w:pPr>
      <w:r w:rsidDel="00000000" w:rsidR="00000000" w:rsidRPr="00000000">
        <w:rPr>
          <w:rtl w:val="0"/>
        </w:rPr>
        <w:t xml:space="preserve">En aquella época, la palabra cáncer era innombrable, y si bien algunos consideraban desafiante la idea de realizar investigaciones en este campo, muchos pensaban que era una locura. Pero los fundadores fueron intrépidos, no tontos. Entre ellos se encontraban </w:t>
      </w:r>
      <w:r w:rsidDel="00000000" w:rsidR="00000000" w:rsidRPr="00000000">
        <w:rPr>
          <w:b w:val="1"/>
          <w:rtl w:val="0"/>
        </w:rPr>
        <w:t xml:space="preserve">Giuseppe Della Porta y Umberto Veronesi</w:t>
      </w:r>
      <w:r w:rsidDel="00000000" w:rsidR="00000000" w:rsidRPr="00000000">
        <w:rPr>
          <w:rtl w:val="0"/>
        </w:rPr>
        <w:t xml:space="preserve">, y gracias a ellos AIRC se convirtió en la primera organización sin fines de lucro de Italia dedicada a financiar la investigación científica y financiada íntegramente por donaciones del público en general y de las empresas.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A lo largo de los años, la Fundación AIRC ha consolidado su relevancia a nivel nacional y ha aumentado su presencia en toda Italia con la creación de </w:t>
      </w:r>
      <w:r w:rsidDel="00000000" w:rsidR="00000000" w:rsidRPr="00000000">
        <w:rPr>
          <w:b w:val="1"/>
          <w:rtl w:val="0"/>
        </w:rPr>
        <w:t xml:space="preserve">17 sucursales locales</w:t>
      </w:r>
      <w:r w:rsidDel="00000000" w:rsidR="00000000" w:rsidRPr="00000000">
        <w:rPr>
          <w:rtl w:val="0"/>
        </w:rPr>
        <w:t xml:space="preserv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La Fundación AIRC ha destacado por su progreso y desarrollo, que es continuo tanto a nivel científico como en sus iniciativas de recaudación de fondos y comunicación.</w:t>
      </w:r>
    </w:p>
    <w:p w:rsidR="00000000" w:rsidDel="00000000" w:rsidP="00000000" w:rsidRDefault="00000000" w:rsidRPr="00000000" w14:paraId="00000019">
      <w:pPr>
        <w:rPr/>
      </w:pPr>
      <w:r w:rsidDel="00000000" w:rsidR="00000000" w:rsidRPr="00000000">
        <w:rPr>
          <w:rtl w:val="0"/>
        </w:rPr>
        <w:t xml:space="preserve">Se han ideado y desarrollado cuidadosamente numerosas actividades de extensión comunitaria que se han convertido en campañas nacionales de sensibilización muy queridas, como “</w:t>
      </w:r>
      <w:r w:rsidDel="00000000" w:rsidR="00000000" w:rsidRPr="00000000">
        <w:rPr>
          <w:b w:val="1"/>
          <w:rtl w:val="0"/>
        </w:rPr>
        <w:t xml:space="preserve">Le Arance della Salute</w:t>
      </w:r>
      <w:r w:rsidDel="00000000" w:rsidR="00000000" w:rsidRPr="00000000">
        <w:rPr>
          <w:rtl w:val="0"/>
        </w:rPr>
        <w:t xml:space="preserve">” (Naranjas de la salud) a finales de enero, “</w:t>
      </w:r>
      <w:r w:rsidDel="00000000" w:rsidR="00000000" w:rsidRPr="00000000">
        <w:rPr>
          <w:b w:val="1"/>
          <w:rtl w:val="0"/>
        </w:rPr>
        <w:t xml:space="preserve">L'Azalea della Ricerca</w:t>
      </w:r>
      <w:r w:rsidDel="00000000" w:rsidR="00000000" w:rsidRPr="00000000">
        <w:rPr>
          <w:rtl w:val="0"/>
        </w:rPr>
        <w:t xml:space="preserve">” (Una azalea para la investigación) en mayo para el Día de la Madre Italiana, “</w:t>
      </w:r>
      <w:r w:rsidDel="00000000" w:rsidR="00000000" w:rsidRPr="00000000">
        <w:rPr>
          <w:b w:val="1"/>
          <w:rtl w:val="0"/>
        </w:rPr>
        <w:t xml:space="preserve">Nastro Rosa</w:t>
      </w:r>
      <w:r w:rsidDel="00000000" w:rsidR="00000000" w:rsidRPr="00000000">
        <w:rPr>
          <w:rtl w:val="0"/>
        </w:rPr>
        <w:t xml:space="preserve">” (Cinta Rosa) en octubre, “</w:t>
      </w:r>
      <w:r w:rsidDel="00000000" w:rsidR="00000000" w:rsidRPr="00000000">
        <w:rPr>
          <w:b w:val="1"/>
          <w:rtl w:val="0"/>
        </w:rPr>
        <w:t xml:space="preserve">I Giorni della Ricerca</w:t>
      </w:r>
      <w:r w:rsidDel="00000000" w:rsidR="00000000" w:rsidRPr="00000000">
        <w:rPr>
          <w:rtl w:val="0"/>
        </w:rPr>
        <w:t xml:space="preserve">” (Días para la Investigación) y “</w:t>
      </w:r>
      <w:r w:rsidDel="00000000" w:rsidR="00000000" w:rsidRPr="00000000">
        <w:rPr>
          <w:b w:val="1"/>
          <w:rtl w:val="0"/>
        </w:rPr>
        <w:t xml:space="preserve">I Cioccolatini della Ricerca</w:t>
      </w:r>
      <w:r w:rsidDel="00000000" w:rsidR="00000000" w:rsidRPr="00000000">
        <w:rPr>
          <w:rtl w:val="0"/>
        </w:rPr>
        <w:t xml:space="preserve">” (Chocolates para la Investigación) que se celebran cada noviembre, y la </w:t>
      </w:r>
      <w:r w:rsidDel="00000000" w:rsidR="00000000" w:rsidRPr="00000000">
        <w:rPr>
          <w:b w:val="1"/>
          <w:rtl w:val="0"/>
        </w:rPr>
        <w:t xml:space="preserve">Recaudación de Fondos de Navidad </w:t>
      </w:r>
      <w:r w:rsidDel="00000000" w:rsidR="00000000" w:rsidRPr="00000000">
        <w:rPr>
          <w:rtl w:val="0"/>
        </w:rPr>
        <w:t xml:space="preserve">en diciembre.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1E">
      <w:pPr>
        <w:rPr>
          <w:sz w:val="18"/>
          <w:szCs w:val="18"/>
        </w:rPr>
      </w:pPr>
      <w:r w:rsidDel="00000000" w:rsidR="00000000" w:rsidRPr="00000000">
        <w:rPr>
          <w:b w:val="1"/>
          <w:sz w:val="18"/>
          <w:szCs w:val="18"/>
          <w:rtl w:val="0"/>
        </w:rPr>
        <w:t xml:space="preserve">Fundación AIRC | Enfrentándonos al cáncer. Juntos. </w:t>
      </w:r>
      <w:r w:rsidDel="00000000" w:rsidR="00000000" w:rsidRPr="00000000">
        <w:rPr>
          <w:sz w:val="18"/>
          <w:szCs w:val="18"/>
          <w:rtl w:val="0"/>
        </w:rPr>
        <w:t xml:space="preserve">La Fundación AIRC es el principal organismo de financiación sin fines de lucro de Italia para la investigación independiente del cáncer, gracias a las donaciones recibidas del público en general y de empresas que comparten nuestra misión: una comunidad que trabaja junta para hacer que el cáncer sea cada día más tratable. Desde 1965, se han invertido más de 2.300 millones de euros en miles de proyectos de investigación que han dado resultados reales en términos de prevención, diagnóstico y tratamiento del cáncer, y también han contribuido al crecimiento de la comunidad científica italiana y a la formación de generaciones de jóvenes talentos. Las actividades de recaudación de fondos de la Fundación AIRC se basan en sus 4,5 millones de donantes, 20.000 voluntarios y 17 sucursales de área local, y estos fondos se asignan de forma transparente a los proyectos de investigación del cáncer más meritorios, que actualmente emplean a unos 6.000 investigadores en más de 100 institutos científicos de toda Italia. Paralelamente, la Fundación AIRC hace campaña para promover una cultura de prevención de enfermedades en las escuelas, en los espacios públicos, en las empresas y a través de los medios de comunicación.</w:t>
      </w:r>
    </w:p>
    <w:p w:rsidR="00000000" w:rsidDel="00000000" w:rsidP="00000000" w:rsidRDefault="00000000" w:rsidRPr="00000000" w14:paraId="0000001F">
      <w:pPr>
        <w:rPr>
          <w:i w:val="1"/>
          <w:sz w:val="18"/>
          <w:szCs w:val="18"/>
        </w:rPr>
      </w:pPr>
      <w:r w:rsidDel="00000000" w:rsidR="00000000" w:rsidRPr="00000000">
        <w:rPr>
          <w:i w:val="1"/>
          <w:sz w:val="18"/>
          <w:szCs w:val="18"/>
          <w:rtl w:val="0"/>
        </w:rPr>
        <w:t xml:space="preserve">Datos actualizados a enero de 2024. Para más detalles visite el sitio web </w:t>
      </w:r>
      <w:hyperlink r:id="rId8">
        <w:r w:rsidDel="00000000" w:rsidR="00000000" w:rsidRPr="00000000">
          <w:rPr>
            <w:i w:val="1"/>
            <w:color w:val="1155cc"/>
            <w:sz w:val="18"/>
            <w:szCs w:val="18"/>
            <w:u w:val="single"/>
            <w:rtl w:val="0"/>
          </w:rPr>
          <w:t xml:space="preserve">airc.it</w:t>
        </w:r>
      </w:hyperlink>
      <w:r w:rsidDel="00000000" w:rsidR="00000000" w:rsidRPr="00000000">
        <w:rPr>
          <w:i w:val="1"/>
          <w:sz w:val="18"/>
          <w:szCs w:val="18"/>
          <w:rtl w:val="0"/>
        </w:rPr>
        <w:t xml:space="preserve">. </w:t>
      </w:r>
    </w:p>
    <w:p w:rsidR="00000000" w:rsidDel="00000000" w:rsidP="00000000" w:rsidRDefault="00000000" w:rsidRPr="00000000" w14:paraId="00000020">
      <w:pPr>
        <w:rPr>
          <w:sz w:val="18"/>
          <w:szCs w:val="18"/>
        </w:rPr>
      </w:pPr>
      <w:r w:rsidDel="00000000" w:rsidR="00000000" w:rsidRPr="00000000">
        <w:rPr>
          <w:rtl w:val="0"/>
        </w:rPr>
      </w:r>
    </w:p>
    <w:p w:rsidR="00000000" w:rsidDel="00000000" w:rsidP="00000000" w:rsidRDefault="00000000" w:rsidRPr="00000000" w14:paraId="00000021">
      <w:pPr>
        <w:rPr>
          <w:sz w:val="18"/>
          <w:szCs w:val="18"/>
        </w:rPr>
      </w:pPr>
      <w:r w:rsidDel="00000000" w:rsidR="00000000" w:rsidRPr="00000000">
        <w:rPr>
          <w:rtl w:val="0"/>
        </w:rPr>
      </w:r>
    </w:p>
    <w:p w:rsidR="00000000" w:rsidDel="00000000" w:rsidP="00000000" w:rsidRDefault="00000000" w:rsidRPr="00000000" w14:paraId="00000022">
      <w:pPr>
        <w:rPr>
          <w:sz w:val="18"/>
          <w:szCs w:val="18"/>
        </w:rPr>
      </w:pPr>
      <w:r w:rsidDel="00000000" w:rsidR="00000000" w:rsidRPr="00000000">
        <w:rPr>
          <w:rtl w:val="0"/>
        </w:rPr>
      </w:r>
    </w:p>
    <w:p w:rsidR="00000000" w:rsidDel="00000000" w:rsidP="00000000" w:rsidRDefault="00000000" w:rsidRPr="00000000" w14:paraId="00000023">
      <w:pPr>
        <w:rPr>
          <w:sz w:val="18"/>
          <w:szCs w:val="18"/>
        </w:rPr>
      </w:pPr>
      <w:r w:rsidDel="00000000" w:rsidR="00000000" w:rsidRPr="00000000">
        <w:rPr>
          <w:sz w:val="18"/>
          <w:szCs w:val="18"/>
          <w:rtl w:val="0"/>
        </w:rPr>
        <w:t xml:space="preserve">* Cifras al 8 de marzo de 2024</w:t>
      </w:r>
    </w:p>
    <w:p w:rsidR="00000000" w:rsidDel="00000000" w:rsidP="00000000" w:rsidRDefault="00000000" w:rsidRPr="00000000" w14:paraId="00000024">
      <w:pPr>
        <w:rPr>
          <w:i w:val="1"/>
          <w:sz w:val="18"/>
          <w:szCs w:val="18"/>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Tel. +39 02 77971</w:t>
      </w:r>
    </w:p>
    <w:p w:rsidR="00000000" w:rsidDel="00000000" w:rsidP="00000000" w:rsidRDefault="00000000" w:rsidRPr="00000000" w14:paraId="00000029">
      <w:pPr>
        <w:rPr/>
      </w:pPr>
      <w:hyperlink r:id="rId9">
        <w:r w:rsidDel="00000000" w:rsidR="00000000" w:rsidRPr="00000000">
          <w:rPr>
            <w:color w:val="1155cc"/>
            <w:u w:val="single"/>
            <w:rtl w:val="0"/>
          </w:rPr>
          <w:t xml:space="preserve">comunicazione@airc.it</w:t>
        </w:r>
      </w:hyperlink>
      <w:r w:rsidDel="00000000" w:rsidR="00000000" w:rsidRPr="00000000">
        <w:rPr>
          <w:rtl w:val="0"/>
        </w:rPr>
        <w:t xml:space="preserve"> </w:t>
      </w:r>
    </w:p>
    <w:p w:rsidR="00000000" w:rsidDel="00000000" w:rsidP="00000000" w:rsidRDefault="00000000" w:rsidRPr="00000000" w14:paraId="0000002A">
      <w:pPr>
        <w:rPr/>
      </w:pPr>
      <w:hyperlink r:id="rId10">
        <w:r w:rsidDel="00000000" w:rsidR="00000000" w:rsidRPr="00000000">
          <w:rPr>
            <w:color w:val="1155cc"/>
            <w:u w:val="single"/>
            <w:rtl w:val="0"/>
          </w:rPr>
          <w:t xml:space="preserve">airc.it</w:t>
        </w:r>
      </w:hyperlink>
      <w:hyperlink r:id="rId11">
        <w:r w:rsidDel="00000000" w:rsidR="00000000" w:rsidRPr="00000000">
          <w:rPr>
            <w:color w:val="1155cc"/>
            <w:u w:val="single"/>
            <w:rtl w:val="0"/>
          </w:rPr>
          <w:t xml:space="preserve">/area-stampa</w:t>
        </w:r>
      </w:hyperlink>
      <w:r w:rsidDel="00000000" w:rsidR="00000000" w:rsidRPr="00000000">
        <w:rPr>
          <w:rtl w:val="0"/>
        </w:rPr>
        <w:t xml:space="preserve">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Para saber más y estar al día de todas nuestras actividades:  </w:t>
      </w:r>
    </w:p>
    <w:p w:rsidR="00000000" w:rsidDel="00000000" w:rsidP="00000000" w:rsidRDefault="00000000" w:rsidRPr="00000000" w14:paraId="0000002D">
      <w:pPr>
        <w:rPr/>
      </w:pPr>
      <w:hyperlink r:id="rId12">
        <w:r w:rsidDel="00000000" w:rsidR="00000000" w:rsidRPr="00000000">
          <w:rPr>
            <w:color w:val="1155cc"/>
            <w:u w:val="single"/>
            <w:rtl w:val="0"/>
          </w:rPr>
          <w:t xml:space="preserve">www.airc.it</w:t>
        </w:r>
      </w:hyperlink>
      <w:r w:rsidDel="00000000" w:rsidR="00000000" w:rsidRPr="00000000">
        <w:rPr>
          <w:rtl w:val="0"/>
        </w:rPr>
        <w:t xml:space="preserve">  </w:t>
      </w:r>
    </w:p>
    <w:p w:rsidR="00000000" w:rsidDel="00000000" w:rsidP="00000000" w:rsidRDefault="00000000" w:rsidRPr="00000000" w14:paraId="0000002E">
      <w:pPr>
        <w:rPr/>
      </w:pPr>
      <w:hyperlink r:id="rId13">
        <w:r w:rsidDel="00000000" w:rsidR="00000000" w:rsidRPr="00000000">
          <w:rPr>
            <w:color w:val="1155cc"/>
            <w:u w:val="single"/>
            <w:rtl w:val="0"/>
          </w:rPr>
          <w:t xml:space="preserve">Facebook</w:t>
        </w:r>
      </w:hyperlink>
      <w:r w:rsidDel="00000000" w:rsidR="00000000" w:rsidRPr="00000000">
        <w:rPr>
          <w:rtl w:val="0"/>
        </w:rPr>
      </w:r>
    </w:p>
    <w:p w:rsidR="00000000" w:rsidDel="00000000" w:rsidP="00000000" w:rsidRDefault="00000000" w:rsidRPr="00000000" w14:paraId="0000002F">
      <w:pPr>
        <w:rPr/>
      </w:pPr>
      <w:hyperlink r:id="rId14">
        <w:r w:rsidDel="00000000" w:rsidR="00000000" w:rsidRPr="00000000">
          <w:rPr>
            <w:color w:val="1155cc"/>
            <w:u w:val="single"/>
            <w:rtl w:val="0"/>
          </w:rPr>
          <w:t xml:space="preserve">Twitter/X</w:t>
        </w:r>
      </w:hyperlink>
      <w:r w:rsidDel="00000000" w:rsidR="00000000" w:rsidRPr="00000000">
        <w:rPr>
          <w:rtl w:val="0"/>
        </w:rPr>
      </w:r>
    </w:p>
    <w:p w:rsidR="00000000" w:rsidDel="00000000" w:rsidP="00000000" w:rsidRDefault="00000000" w:rsidRPr="00000000" w14:paraId="00000030">
      <w:pPr>
        <w:rPr/>
      </w:pPr>
      <w:hyperlink r:id="rId15">
        <w:r w:rsidDel="00000000" w:rsidR="00000000" w:rsidRPr="00000000">
          <w:rPr>
            <w:color w:val="1155cc"/>
            <w:u w:val="single"/>
            <w:rtl w:val="0"/>
          </w:rPr>
          <w:t xml:space="preserve">YouTube</w:t>
        </w:r>
      </w:hyperlink>
      <w:r w:rsidDel="00000000" w:rsidR="00000000" w:rsidRPr="00000000">
        <w:rPr>
          <w:rtl w:val="0"/>
        </w:rPr>
      </w:r>
    </w:p>
    <w:p w:rsidR="00000000" w:rsidDel="00000000" w:rsidP="00000000" w:rsidRDefault="00000000" w:rsidRPr="00000000" w14:paraId="00000031">
      <w:pPr>
        <w:rPr/>
      </w:pPr>
      <w:hyperlink r:id="rId16">
        <w:r w:rsidDel="00000000" w:rsidR="00000000" w:rsidRPr="00000000">
          <w:rPr>
            <w:color w:val="1155cc"/>
            <w:u w:val="single"/>
            <w:rtl w:val="0"/>
          </w:rPr>
          <w:t xml:space="preserve">Instagram</w:t>
        </w:r>
      </w:hyperlink>
      <w:r w:rsidDel="00000000" w:rsidR="00000000" w:rsidRPr="00000000">
        <w:rPr>
          <w:rtl w:val="0"/>
        </w:rPr>
      </w:r>
    </w:p>
    <w:p w:rsidR="00000000" w:rsidDel="00000000" w:rsidP="00000000" w:rsidRDefault="00000000" w:rsidRPr="00000000" w14:paraId="00000032">
      <w:pPr>
        <w:rPr/>
      </w:pPr>
      <w:hyperlink r:id="rId17">
        <w:r w:rsidDel="00000000" w:rsidR="00000000" w:rsidRPr="00000000">
          <w:rPr>
            <w:color w:val="1155cc"/>
            <w:u w:val="single"/>
            <w:rtl w:val="0"/>
          </w:rPr>
          <w:t xml:space="preserve">LinkedIn</w:t>
        </w:r>
      </w:hyperlink>
      <w:r w:rsidDel="00000000" w:rsidR="00000000" w:rsidRPr="00000000">
        <w:rPr>
          <w:rtl w:val="0"/>
        </w:rPr>
      </w:r>
    </w:p>
    <w:p w:rsidR="00000000" w:rsidDel="00000000" w:rsidP="00000000" w:rsidRDefault="00000000" w:rsidRPr="00000000" w14:paraId="00000033">
      <w:pPr>
        <w:rPr/>
      </w:pPr>
      <w:hyperlink r:id="rId18">
        <w:r w:rsidDel="00000000" w:rsidR="00000000" w:rsidRPr="00000000">
          <w:rPr>
            <w:color w:val="1155cc"/>
            <w:u w:val="single"/>
            <w:rtl w:val="0"/>
          </w:rPr>
          <w:t xml:space="preserve">TikTok</w:t>
        </w:r>
      </w:hyperlink>
      <w:r w:rsidDel="00000000" w:rsidR="00000000" w:rsidRPr="00000000">
        <w:rPr>
          <w:rtl w:val="0"/>
        </w:rPr>
      </w:r>
    </w:p>
    <w:p w:rsidR="00000000" w:rsidDel="00000000" w:rsidP="00000000" w:rsidRDefault="00000000" w:rsidRPr="00000000" w14:paraId="00000034">
      <w:pPr>
        <w:rPr/>
      </w:pPr>
      <w:hyperlink r:id="rId19">
        <w:r w:rsidDel="00000000" w:rsidR="00000000" w:rsidRPr="00000000">
          <w:rPr>
            <w:color w:val="1155cc"/>
            <w:u w:val="single"/>
            <w:rtl w:val="0"/>
          </w:rPr>
          <w:t xml:space="preserve">WhatsApp</w:t>
        </w:r>
      </w:hyperlink>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3A">
      <w:pPr>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15" name="image10.png"/>
            <a:graphic>
              <a:graphicData uri="http://schemas.openxmlformats.org/drawingml/2006/picture">
                <pic:pic>
                  <pic:nvPicPr>
                    <pic:cNvPr id="0" name="image10.png"/>
                    <pic:cNvPicPr preferRelativeResize="0"/>
                  </pic:nvPicPr>
                  <pic:blipFill>
                    <a:blip r:embed="rId20"/>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6" name="image4.png"/>
            <a:graphic>
              <a:graphicData uri="http://schemas.openxmlformats.org/drawingml/2006/picture">
                <pic:pic>
                  <pic:nvPicPr>
                    <pic:cNvPr id="0" name="image4.png"/>
                    <pic:cNvPicPr preferRelativeResize="0"/>
                  </pic:nvPicPr>
                  <pic:blipFill>
                    <a:blip r:embed="rId21"/>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16" name="image1.png"/>
            <a:graphic>
              <a:graphicData uri="http://schemas.openxmlformats.org/drawingml/2006/picture">
                <pic:pic>
                  <pic:nvPicPr>
                    <pic:cNvPr id="0" name="image1.png"/>
                    <pic:cNvPicPr preferRelativeResize="0"/>
                  </pic:nvPicPr>
                  <pic:blipFill>
                    <a:blip r:embed="rId22"/>
                    <a:srcRect b="24022" l="6425" r="11157" t="12483"/>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10" name="image3.png"/>
            <a:graphic>
              <a:graphicData uri="http://schemas.openxmlformats.org/drawingml/2006/picture">
                <pic:pic>
                  <pic:nvPicPr>
                    <pic:cNvPr id="0" name="image3.png"/>
                    <pic:cNvPicPr preferRelativeResize="0"/>
                  </pic:nvPicPr>
                  <pic:blipFill>
                    <a:blip r:embed="rId23"/>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3B">
      <w:pPr>
        <w:jc w:val="center"/>
        <w:rPr>
          <w:sz w:val="20"/>
          <w:szCs w:val="20"/>
        </w:rPr>
      </w:pPr>
      <w:r w:rsidDel="00000000" w:rsidR="00000000" w:rsidRPr="00000000">
        <w:rPr>
          <w:rtl w:val="0"/>
        </w:rPr>
      </w:r>
    </w:p>
    <w:p w:rsidR="00000000" w:rsidDel="00000000" w:rsidP="00000000" w:rsidRDefault="00000000" w:rsidRPr="00000000" w14:paraId="0000003C">
      <w:pPr>
        <w:jc w:val="center"/>
        <w:rPr>
          <w:sz w:val="12"/>
          <w:szCs w:val="12"/>
        </w:rPr>
      </w:pPr>
      <w:r w:rsidDel="00000000" w:rsidR="00000000" w:rsidRPr="00000000">
        <w:rPr>
          <w:rtl w:val="0"/>
        </w:rPr>
      </w:r>
    </w:p>
    <w:p w:rsidR="00000000" w:rsidDel="00000000" w:rsidP="00000000" w:rsidRDefault="00000000" w:rsidRPr="00000000" w14:paraId="0000003D">
      <w:pPr>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3E">
      <w:pPr>
        <w:jc w:val="center"/>
        <w:rPr/>
      </w:pPr>
      <w:r w:rsidDel="00000000" w:rsidR="00000000" w:rsidRPr="00000000">
        <w:rPr/>
        <w:drawing>
          <wp:inline distB="114300" distT="114300" distL="114300" distR="114300">
            <wp:extent cx="504825" cy="190500"/>
            <wp:effectExtent b="0" l="0" r="0" t="0"/>
            <wp:docPr id="4" name="image8.png"/>
            <a:graphic>
              <a:graphicData uri="http://schemas.openxmlformats.org/drawingml/2006/picture">
                <pic:pic>
                  <pic:nvPicPr>
                    <pic:cNvPr id="0" name="image8.png"/>
                    <pic:cNvPicPr preferRelativeResize="0"/>
                  </pic:nvPicPr>
                  <pic:blipFill>
                    <a:blip r:embed="rId24"/>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13" name="image11.png"/>
            <a:graphic>
              <a:graphicData uri="http://schemas.openxmlformats.org/drawingml/2006/picture">
                <pic:pic>
                  <pic:nvPicPr>
                    <pic:cNvPr id="0" name="image11.png"/>
                    <pic:cNvPicPr preferRelativeResize="0"/>
                  </pic:nvPicPr>
                  <pic:blipFill>
                    <a:blip r:embed="rId25"/>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5" name="image2.png"/>
            <a:graphic>
              <a:graphicData uri="http://schemas.openxmlformats.org/drawingml/2006/picture">
                <pic:pic>
                  <pic:nvPicPr>
                    <pic:cNvPr id="0" name="image2.png"/>
                    <pic:cNvPicPr preferRelativeResize="0"/>
                  </pic:nvPicPr>
                  <pic:blipFill>
                    <a:blip r:embed="rId26"/>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1" name="image1.png"/>
            <a:graphic>
              <a:graphicData uri="http://schemas.openxmlformats.org/drawingml/2006/picture">
                <pic:pic>
                  <pic:nvPicPr>
                    <pic:cNvPr id="0" name="image1.png"/>
                    <pic:cNvPicPr preferRelativeResize="0"/>
                  </pic:nvPicPr>
                  <pic:blipFill>
                    <a:blip r:embed="rId22"/>
                    <a:srcRect b="0" l="6425" r="11157"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3" name="image6.png"/>
            <a:graphic>
              <a:graphicData uri="http://schemas.openxmlformats.org/drawingml/2006/picture">
                <pic:pic>
                  <pic:nvPicPr>
                    <pic:cNvPr id="0" name="image6.png"/>
                    <pic:cNvPicPr preferRelativeResize="0"/>
                  </pic:nvPicPr>
                  <pic:blipFill>
                    <a:blip r:embed="rId27"/>
                    <a:srcRect b="14672" l="9470" r="8133" t="13955"/>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12" name="image5.png"/>
            <a:graphic>
              <a:graphicData uri="http://schemas.openxmlformats.org/drawingml/2006/picture">
                <pic:pic>
                  <pic:nvPicPr>
                    <pic:cNvPr id="0" name="image5.png"/>
                    <pic:cNvPicPr preferRelativeResize="0"/>
                  </pic:nvPicPr>
                  <pic:blipFill>
                    <a:blip r:embed="rId28"/>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8" name="image13.png"/>
            <a:graphic>
              <a:graphicData uri="http://schemas.openxmlformats.org/drawingml/2006/picture">
                <pic:pic>
                  <pic:nvPicPr>
                    <pic:cNvPr id="0" name="image13.png"/>
                    <pic:cNvPicPr preferRelativeResize="0"/>
                  </pic:nvPicPr>
                  <pic:blipFill>
                    <a:blip r:embed="rId29"/>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14" name="image7.png"/>
            <a:graphic>
              <a:graphicData uri="http://schemas.openxmlformats.org/drawingml/2006/picture">
                <pic:pic>
                  <pic:nvPicPr>
                    <pic:cNvPr id="0" name="image7.png"/>
                    <pic:cNvPicPr preferRelativeResize="0"/>
                  </pic:nvPicPr>
                  <pic:blipFill>
                    <a:blip r:embed="rId30"/>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2" name="image3.png"/>
            <a:graphic>
              <a:graphicData uri="http://schemas.openxmlformats.org/drawingml/2006/picture">
                <pic:pic>
                  <pic:nvPicPr>
                    <pic:cNvPr id="0" name="image3.png"/>
                    <pic:cNvPicPr preferRelativeResize="0"/>
                  </pic:nvPicPr>
                  <pic:blipFill>
                    <a:blip r:embed="rId23"/>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drawing>
          <wp:inline distB="114300" distT="114300" distL="114300" distR="114300">
            <wp:extent cx="5745600" cy="812800"/>
            <wp:effectExtent b="0" l="0" r="0" t="0"/>
            <wp:docPr id="7" name="image14.png"/>
            <a:graphic>
              <a:graphicData uri="http://schemas.openxmlformats.org/drawingml/2006/picture">
                <pic:pic>
                  <pic:nvPicPr>
                    <pic:cNvPr id="0" name="image14.png"/>
                    <pic:cNvPicPr preferRelativeResize="0"/>
                  </pic:nvPicPr>
                  <pic:blipFill>
                    <a:blip r:embed="rId31"/>
                    <a:srcRect b="0" l="0" r="0" t="0"/>
                    <a:stretch>
                      <a:fillRect/>
                    </a:stretch>
                  </pic:blipFill>
                  <pic:spPr>
                    <a:xfrm>
                      <a:off x="0" y="0"/>
                      <a:ext cx="5745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sectPr>
      <w:headerReference r:id="rId32" w:type="default"/>
      <w:footerReference r:id="rId33" w:type="default"/>
      <w:pgSz w:h="16834" w:w="11909" w:orient="portrait"/>
      <w:pgMar w:bottom="1440" w:top="1440" w:left="1417.3228346456694"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drawing>
        <wp:inline distB="114300" distT="114300" distL="114300" distR="114300">
          <wp:extent cx="1171688" cy="318140"/>
          <wp:effectExtent b="0" l="0" r="0" t="0"/>
          <wp:docPr id="9" name="image12.png"/>
          <a:graphic>
            <a:graphicData uri="http://schemas.openxmlformats.org/drawingml/2006/picture">
              <pic:pic>
                <pic:nvPicPr>
                  <pic:cNvPr id="0" name="image12.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10.png"/><Relationship Id="rId22" Type="http://schemas.openxmlformats.org/officeDocument/2006/relationships/image" Target="media/image1.png"/><Relationship Id="rId21" Type="http://schemas.openxmlformats.org/officeDocument/2006/relationships/image" Target="media/image4.png"/><Relationship Id="rId24" Type="http://schemas.openxmlformats.org/officeDocument/2006/relationships/image" Target="media/image8.png"/><Relationship Id="rId23"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comunicazione@airc.it" TargetMode="External"/><Relationship Id="rId26" Type="http://schemas.openxmlformats.org/officeDocument/2006/relationships/image" Target="media/image2.png"/><Relationship Id="rId25" Type="http://schemas.openxmlformats.org/officeDocument/2006/relationships/image" Target="media/image11.png"/><Relationship Id="rId28" Type="http://schemas.openxmlformats.org/officeDocument/2006/relationships/image" Target="media/image5.png"/><Relationship Id="rId27" Type="http://schemas.openxmlformats.org/officeDocument/2006/relationships/image" Target="media/image6.png"/><Relationship Id="rId5" Type="http://schemas.openxmlformats.org/officeDocument/2006/relationships/styles" Target="styles.xml"/><Relationship Id="rId6" Type="http://schemas.openxmlformats.org/officeDocument/2006/relationships/image" Target="media/image9.png"/><Relationship Id="rId29" Type="http://schemas.openxmlformats.org/officeDocument/2006/relationships/image" Target="media/image13.png"/><Relationship Id="rId7" Type="http://schemas.openxmlformats.org/officeDocument/2006/relationships/hyperlink" Target="http://www.ifom.eu" TargetMode="External"/><Relationship Id="rId8" Type="http://schemas.openxmlformats.org/officeDocument/2006/relationships/hyperlink" Target="http://airc.it" TargetMode="External"/><Relationship Id="rId31" Type="http://schemas.openxmlformats.org/officeDocument/2006/relationships/image" Target="media/image14.png"/><Relationship Id="rId30" Type="http://schemas.openxmlformats.org/officeDocument/2006/relationships/image" Target="media/image7.png"/><Relationship Id="rId11" Type="http://schemas.openxmlformats.org/officeDocument/2006/relationships/hyperlink" Target="http://airc.it/area-stampa" TargetMode="External"/><Relationship Id="rId33" Type="http://schemas.openxmlformats.org/officeDocument/2006/relationships/footer" Target="footer1.xml"/><Relationship Id="rId10" Type="http://schemas.openxmlformats.org/officeDocument/2006/relationships/hyperlink" Target="http://airc.it/area-stampa" TargetMode="External"/><Relationship Id="rId32" Type="http://schemas.openxmlformats.org/officeDocument/2006/relationships/header" Target="header1.xml"/><Relationship Id="rId13" Type="http://schemas.openxmlformats.org/officeDocument/2006/relationships/hyperlink" Target="https://www.facebook.com/AIRC.it" TargetMode="External"/><Relationship Id="rId12" Type="http://schemas.openxmlformats.org/officeDocument/2006/relationships/hyperlink" Target="http://www.airc.it" TargetMode="External"/><Relationship Id="rId15" Type="http://schemas.openxmlformats.org/officeDocument/2006/relationships/hyperlink" Target="https://www.youtube.com/c/AIRC_ita" TargetMode="External"/><Relationship Id="rId14" Type="http://schemas.openxmlformats.org/officeDocument/2006/relationships/hyperlink" Target="https://twitter.com/AIRC_it" TargetMode="External"/><Relationship Id="rId17" Type="http://schemas.openxmlformats.org/officeDocument/2006/relationships/hyperlink" Target="https://www.linkedin.com/company/airc-fondazione-per-la-ricerca-sul-cancro/" TargetMode="External"/><Relationship Id="rId16" Type="http://schemas.openxmlformats.org/officeDocument/2006/relationships/hyperlink" Target="https://www.instagram.com/airc.it/" TargetMode="External"/><Relationship Id="rId19" Type="http://schemas.openxmlformats.org/officeDocument/2006/relationships/hyperlink" Target="https://www.whatsapp.com/channel/0029Va6i0YoDjiOlMzXf8q0v" TargetMode="External"/><Relationship Id="rId18" Type="http://schemas.openxmlformats.org/officeDocument/2006/relationships/hyperlink" Target="https://www.tiktok.com/www.tiktok.com/airc.i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